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ED" w:rsidRDefault="009867ED" w:rsidP="009867ED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</w:t>
      </w:r>
      <w:bookmarkStart w:id="0" w:name="_GoBack"/>
      <w:bookmarkEnd w:id="0"/>
      <w:r>
        <w:rPr>
          <w:rFonts w:ascii="Arial Narrow" w:eastAsia="Times New Roman" w:hAnsi="Arial Narrow"/>
          <w:b/>
          <w:bCs/>
          <w:color w:val="000000"/>
          <w:kern w:val="36"/>
        </w:rPr>
        <w:t>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9867ED" w:rsidRPr="00206004" w:rsidRDefault="009867ED" w:rsidP="009867ED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9867ED" w:rsidRPr="00206004" w:rsidRDefault="009867ED" w:rsidP="009867ED">
      <w:pPr>
        <w:spacing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</w:t>
      </w:r>
      <w:r w:rsidRPr="00206004">
        <w:rPr>
          <w:rFonts w:ascii="Arial Narrow" w:hAnsi="Arial Narrow" w:cs="Arial"/>
        </w:rPr>
        <w:t>rozporządzeni</w:t>
      </w:r>
      <w:r>
        <w:rPr>
          <w:rFonts w:ascii="Arial Narrow" w:hAnsi="Arial Narrow" w:cs="Arial"/>
        </w:rPr>
        <w:t>em</w:t>
      </w:r>
      <w:r w:rsidRPr="00206004">
        <w:rPr>
          <w:rFonts w:ascii="Arial Narrow" w:hAnsi="Arial Narrow" w:cs="Arial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Pr="00E83B75">
        <w:rPr>
          <w:rFonts w:ascii="Arial Narrow" w:hAnsi="Arial Narrow" w:cs="Arial"/>
        </w:rPr>
        <w:t xml:space="preserve"> UE L 119 </w:t>
      </w:r>
      <w:r>
        <w:rPr>
          <w:rFonts w:ascii="Arial Narrow" w:hAnsi="Arial Narrow" w:cs="Arial"/>
        </w:rPr>
        <w:t xml:space="preserve">                       </w:t>
      </w:r>
      <w:r w:rsidRPr="00E83B75">
        <w:rPr>
          <w:rFonts w:ascii="Arial Narrow" w:hAnsi="Arial Narrow" w:cs="Arial"/>
        </w:rPr>
        <w:t>z 04.05.2016, str. 1)</w:t>
      </w:r>
      <w:r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>
        <w:rPr>
          <w:rFonts w:ascii="Arial Narrow" w:eastAsia="Times New Roman" w:hAnsi="Arial Narrow" w:cs="Arial"/>
          <w:lang w:eastAsia="pl-PL"/>
        </w:rPr>
        <w:t>)</w:t>
      </w:r>
      <w:r w:rsidRPr="00E83B75">
        <w:rPr>
          <w:rFonts w:ascii="Arial Narrow" w:eastAsia="Times New Roman" w:hAnsi="Arial Narrow" w:cs="Arial"/>
          <w:lang w:eastAsia="pl-PL"/>
        </w:rPr>
        <w:t>, informuj</w:t>
      </w:r>
      <w:r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:rsidR="009867ED" w:rsidRPr="00206004" w:rsidRDefault="009867ED" w:rsidP="009867E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>J. Gordona Bennetta 2B, 02-159 Warszawa, wpisana do rejestru przedsiębiorców w Sądzie Rejonowym dla m. st. Warszawy w Warszawie, XI</w:t>
      </w:r>
      <w:r>
        <w:rPr>
          <w:rFonts w:ascii="Arial Narrow" w:eastAsia="Times New Roman" w:hAnsi="Arial Narrow" w:cs="Arial"/>
          <w:lang w:eastAsia="pl-PL"/>
        </w:rPr>
        <w:t>V</w:t>
      </w:r>
      <w:r w:rsidRPr="00206004">
        <w:rPr>
          <w:rFonts w:ascii="Arial Narrow" w:eastAsia="Times New Roman" w:hAnsi="Arial Narrow" w:cs="Arial"/>
          <w:lang w:eastAsia="pl-PL"/>
        </w:rPr>
        <w:t xml:space="preserve"> Wydział Gospodarczy Krajowego Rejestru Sądowego pod nr KRS 0000355602, kapitał zakładowy 40.440.020,00 zł opłacony w całości,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:rsidR="009867ED" w:rsidRPr="00206004" w:rsidRDefault="009867ED" w:rsidP="009867E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>LS Airport Services S.A. jest 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iod@lsas.aero;</w:t>
      </w:r>
    </w:p>
    <w:p w:rsidR="009867ED" w:rsidRPr="00206004" w:rsidRDefault="009867ED" w:rsidP="009867E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>
        <w:rPr>
          <w:rFonts w:ascii="Arial Narrow" w:hAnsi="Arial Narrow" w:cs="Arial"/>
        </w:rPr>
        <w:t>ofertowym na nabycie towaru lub usługi</w:t>
      </w:r>
      <w:r w:rsidRPr="00206004">
        <w:rPr>
          <w:rFonts w:ascii="Arial Narrow" w:hAnsi="Arial Narrow" w:cs="Arial"/>
        </w:rPr>
        <w:t>;</w:t>
      </w:r>
    </w:p>
    <w:p w:rsidR="009867ED" w:rsidRPr="00206004" w:rsidRDefault="009867ED" w:rsidP="009867E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9867ED" w:rsidRPr="00206004" w:rsidRDefault="009867ED" w:rsidP="009867E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>
        <w:rPr>
          <w:rFonts w:ascii="Arial Narrow" w:eastAsia="Times New Roman" w:hAnsi="Arial Narrow" w:cs="Arial"/>
          <w:lang w:eastAsia="pl-PL"/>
        </w:rPr>
        <w:t>1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>
        <w:rPr>
          <w:rFonts w:ascii="Arial Narrow" w:eastAsia="Times New Roman" w:hAnsi="Arial Narrow" w:cs="Arial"/>
          <w:lang w:eastAsia="pl-PL"/>
        </w:rPr>
        <w:t>Pana/Pani oferta została wybrana, to przez okres 3 lat od dnia wygaśnięcia lub rozwiązania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9867ED" w:rsidRPr="00206004" w:rsidRDefault="009867ED" w:rsidP="009867E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>zależnym od przedmiotu postępowania, a konsekwencją niepodania tych danych może być odrzucenie Pana/Pani oferty lub pozostawienie jej bez rozpatrzenia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9867ED" w:rsidRPr="00206004" w:rsidRDefault="009867ED" w:rsidP="009867E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9867ED" w:rsidRPr="00206004" w:rsidRDefault="009867ED" w:rsidP="009867E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:rsidR="009867ED" w:rsidRPr="00206004" w:rsidRDefault="009867ED" w:rsidP="009867ED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9867ED" w:rsidRPr="00206004" w:rsidRDefault="009867ED" w:rsidP="009867ED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Pr="00A66A60">
        <w:rPr>
          <w:rFonts w:ascii="Arial Narrow" w:eastAsia="Times New Roman" w:hAnsi="Arial Narrow" w:cs="Arial"/>
          <w:lang w:eastAsia="pl-PL"/>
        </w:rPr>
        <w:t>ania Pani/Pana danych osobowych</w:t>
      </w:r>
      <w:r>
        <w:rPr>
          <w:rFonts w:ascii="Arial Narrow" w:eastAsia="Times New Roman" w:hAnsi="Arial Narrow" w:cs="Arial"/>
          <w:lang w:eastAsia="pl-PL"/>
        </w:rPr>
        <w:t xml:space="preserve">                                     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9867ED" w:rsidRPr="00206004" w:rsidRDefault="009867ED" w:rsidP="009867ED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 Narrow" w:eastAsia="Times New Roman" w:hAnsi="Arial Narrow" w:cs="Arial"/>
          <w:lang w:eastAsia="pl-PL"/>
        </w:rPr>
        <w:t>, z 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9867ED" w:rsidRPr="00206004" w:rsidRDefault="009867ED" w:rsidP="009867ED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867ED" w:rsidRPr="00206004" w:rsidRDefault="009867ED" w:rsidP="009867ED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:rsidR="009867ED" w:rsidRPr="00206004" w:rsidRDefault="009867ED" w:rsidP="009867ED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9867ED" w:rsidRPr="00206004" w:rsidRDefault="009867ED" w:rsidP="009867ED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9867ED" w:rsidRDefault="009867ED" w:rsidP="009867ED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</w:pPr>
      <w:r w:rsidRPr="009867ED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</w:p>
    <w:sectPr w:rsidR="00986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ED"/>
    <w:rsid w:val="009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3857"/>
  <w15:chartTrackingRefBased/>
  <w15:docId w15:val="{14FFCBCD-2E89-4486-95D7-01304B6B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7ED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2022-02-07T11:42:00Z</dcterms:created>
  <dcterms:modified xsi:type="dcterms:W3CDTF">2022-02-07T11:43:00Z</dcterms:modified>
</cp:coreProperties>
</file>